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27"/>
          <w:szCs w:val="27"/>
        </w:rPr>
        <w:t>唐山市城镇职工基本医疗保险门诊特殊疾病</w:t>
      </w:r>
    </w:p>
    <w:bookmarkEnd w:id="0"/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累计限额病种年度限额标准</w:t>
      </w:r>
    </w:p>
    <w:tbl>
      <w:tblPr>
        <w:tblStyle w:val="3"/>
        <w:tblW w:w="883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0"/>
        <w:gridCol w:w="1976"/>
        <w:gridCol w:w="3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病种名称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限额标准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（元/人.年）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多病种累加标准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冠心病（支架、搭桥）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术后当年及次年5400，以后3600</w:t>
            </w:r>
          </w:p>
        </w:tc>
        <w:tc>
          <w:tcPr>
            <w:tcW w:w="36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两种及两种以上累计限额病种的年度支付额度：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1.在其中限额最高的一种病种标准基础上增加一定额度，每增一种，增加该病种限额的80%。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2.糖尿病合并高血压、糖尿病合并肾病、糖尿病合并视网膜病变、糖尿病足4个病种之间每增一种，限额增加450元；精神分裂症，脑、躯体器质性疾病伴发的精神障碍、双相情感障碍3个病种之间每增一种，限额增加450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3.以下两个病种之间的支付限额不累加：糖尿病合并高血压与高血压，慢性肝炎活动期与肝硬化，冠心病（支架、搭桥）与冠心病，胃溃疡与十二指肠溃疡。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慢性肝炎(活动期)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4200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肝硬化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4200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糖尿病合并高血压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6000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糖尿病合并肾病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3960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糖尿病合并视网膜病变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3600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糖尿病足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3600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冠心病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3600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脑血管病后遗症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3600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慢性阻塞性肺病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3600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慢性周围血管病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4200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类风湿性关节炎伴功能障碍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3000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系统性红斑狼疮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3600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精神分裂症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2700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脑、躯体器质性疾病伴发的精神障碍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2700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双相情感障碍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2700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溃疡性结肠炎（活动期）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4500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慢性萎缩性胃炎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4200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高血压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3000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肺源性心脏病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4500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帕金森氏病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3000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胃溃疡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2700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4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十二指肠溃疡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  <w:t>2700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both"/>
        <w:rPr>
          <w:rFonts w:hint="eastAsia" w:ascii="宋体" w:hAnsi="宋体" w:eastAsia="宋体" w:cs="宋体"/>
          <w:color w:val="333333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52DEF"/>
    <w:rsid w:val="14792EBC"/>
    <w:rsid w:val="1CB25862"/>
    <w:rsid w:val="1D216D6E"/>
    <w:rsid w:val="328C4F3C"/>
    <w:rsid w:val="524F4A09"/>
    <w:rsid w:val="5D345CCB"/>
    <w:rsid w:val="70C07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paragraph" w:customStyle="1" w:styleId="7">
    <w:name w:val="p_a"/>
    <w:basedOn w:val="1"/>
    <w:uiPriority w:val="0"/>
    <w:pPr>
      <w:spacing w:line="900" w:lineRule="atLeast"/>
      <w:jc w:val="left"/>
    </w:pPr>
    <w:rPr>
      <w:rFonts w:hint="eastAsia" w:ascii="宋体" w:hAnsi="宋体" w:eastAsia="宋体" w:cs="宋体"/>
      <w:b/>
      <w:color w:val="1A65B8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李绰</cp:lastModifiedBy>
  <dcterms:modified xsi:type="dcterms:W3CDTF">2019-11-20T04:02:16Z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